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0C" w:rsidRPr="0036660C" w:rsidRDefault="0036660C" w:rsidP="0036660C">
      <w:pPr>
        <w:jc w:val="center"/>
        <w:rPr>
          <w:rFonts w:ascii="돋움" w:eastAsia="돋움" w:hAnsi="돋움"/>
          <w:b/>
          <w:sz w:val="22"/>
          <w:szCs w:val="18"/>
        </w:rPr>
      </w:pPr>
      <w:r w:rsidRPr="0036660C">
        <w:rPr>
          <w:rFonts w:ascii="돋움" w:eastAsia="돋움" w:hAnsi="돋움"/>
          <w:b/>
          <w:sz w:val="22"/>
          <w:szCs w:val="18"/>
        </w:rPr>
        <w:t>Environment information published for Clean Production</w:t>
      </w:r>
    </w:p>
    <w:p w:rsidR="0036660C" w:rsidRDefault="0036660C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7E0E55" w:rsidP="00C14660">
      <w:pPr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 </w:t>
      </w:r>
      <w:r w:rsidR="00C14660" w:rsidRPr="00C14660">
        <w:rPr>
          <w:rFonts w:ascii="돋움" w:eastAsia="돋움" w:hAnsi="돋움"/>
          <w:sz w:val="18"/>
          <w:szCs w:val="18"/>
        </w:rPr>
        <w:t>1. General Principles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In order to improve the production and operation situation of Tianjin M&amp;C plant,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Save energy and reduce the cost, increase resource utilization rate and reduce waste. Tianjin M&amp;C plant will start audit of clean production in September.2017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According to rule and principles of China, we publish relevant environment information of Tianjin M&amp;C plant.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bookmarkStart w:id="0" w:name="_GoBack"/>
      <w:bookmarkEnd w:id="0"/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>2. Reference Rule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The cleaner production law of China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Procedures of Cleaner production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Regulations of Tianjin on Cleaner production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>3. Environment Information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3.1 Company information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Company name: Tianjin M&amp;C Electronics Co.,Ltd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Representative:  Charles Roh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License No.: 91120112666140405H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3.2 Production process :Reference website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3.3 Main pollutants of waste in Tianjin M&amp;C plant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Performance Standard: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Atmospheric pollutant :DB12/524-2014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 w:hint="eastAsia"/>
          <w:sz w:val="18"/>
          <w:szCs w:val="18"/>
        </w:rPr>
        <w:t xml:space="preserve">         Waste water :DB12/365-2008（Level3）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 w:hint="eastAsia"/>
          <w:sz w:val="18"/>
          <w:szCs w:val="18"/>
        </w:rPr>
        <w:t xml:space="preserve">         Sound :GB12348-2008（article3）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>We install 2 equipment of RCO for treatment of atmospheric pollutant in 2016 year.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 w:hint="eastAsia"/>
          <w:sz w:val="18"/>
          <w:szCs w:val="18"/>
        </w:rPr>
        <w:t>We request third party（Jinnan district Environmental Protection monitoring station of Tianjin Environmental Protection Bureau）.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Type</w:t>
      </w:r>
      <w:r w:rsidRPr="00C14660">
        <w:rPr>
          <w:rFonts w:ascii="돋움" w:eastAsia="돋움" w:hAnsi="돋움"/>
          <w:sz w:val="18"/>
          <w:szCs w:val="18"/>
        </w:rPr>
        <w:tab/>
        <w:t xml:space="preserve">            name</w:t>
      </w:r>
      <w:r w:rsidRPr="00C14660">
        <w:rPr>
          <w:rFonts w:ascii="돋움" w:eastAsia="돋움" w:hAnsi="돋움"/>
          <w:sz w:val="18"/>
          <w:szCs w:val="18"/>
        </w:rPr>
        <w:tab/>
        <w:t xml:space="preserve">        Density          Rate      Result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            </w:t>
      </w:r>
      <w:r w:rsidRPr="00C14660">
        <w:rPr>
          <w:rFonts w:ascii="돋움" w:eastAsia="돋움" w:hAnsi="돋움"/>
          <w:sz w:val="18"/>
          <w:szCs w:val="18"/>
        </w:rPr>
        <w:tab/>
        <w:t xml:space="preserve"> </w:t>
      </w:r>
      <w:r w:rsidR="0036660C">
        <w:rPr>
          <w:rFonts w:ascii="돋움" w:eastAsia="돋움" w:hAnsi="돋움"/>
          <w:sz w:val="18"/>
          <w:szCs w:val="18"/>
        </w:rPr>
        <w:t xml:space="preserve">                </w:t>
      </w:r>
      <w:r w:rsidRPr="00C14660">
        <w:rPr>
          <w:rFonts w:ascii="돋움" w:eastAsia="돋움" w:hAnsi="돋움"/>
          <w:sz w:val="18"/>
          <w:szCs w:val="18"/>
        </w:rPr>
        <w:t>(mg/M3)</w:t>
      </w:r>
      <w:r w:rsidRPr="00C14660">
        <w:rPr>
          <w:rFonts w:ascii="돋움" w:eastAsia="돋움" w:hAnsi="돋움"/>
          <w:sz w:val="18"/>
          <w:szCs w:val="18"/>
        </w:rPr>
        <w:tab/>
        <w:t xml:space="preserve">   </w:t>
      </w:r>
      <w:r w:rsidR="0036660C">
        <w:rPr>
          <w:rFonts w:ascii="돋움" w:eastAsia="돋움" w:hAnsi="돋움"/>
          <w:sz w:val="18"/>
          <w:szCs w:val="18"/>
        </w:rPr>
        <w:t xml:space="preserve"> </w:t>
      </w:r>
      <w:r w:rsidRPr="00C14660">
        <w:rPr>
          <w:rFonts w:ascii="돋움" w:eastAsia="돋움" w:hAnsi="돋움"/>
          <w:sz w:val="18"/>
          <w:szCs w:val="18"/>
        </w:rPr>
        <w:t xml:space="preserve">  (Kg/H)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--------------------------------------------------------------------</w:t>
      </w:r>
      <w:r w:rsidRPr="00C14660">
        <w:rPr>
          <w:rFonts w:ascii="돋움" w:eastAsia="돋움" w:hAnsi="돋움"/>
          <w:sz w:val="18"/>
          <w:szCs w:val="18"/>
        </w:rPr>
        <w:tab/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Atmospheric</w:t>
      </w:r>
      <w:r w:rsidRPr="00C14660">
        <w:rPr>
          <w:rFonts w:ascii="돋움" w:eastAsia="돋움" w:hAnsi="돋움"/>
          <w:sz w:val="18"/>
          <w:szCs w:val="18"/>
        </w:rPr>
        <w:tab/>
        <w:t>Toluene /xylene</w:t>
      </w:r>
      <w:r w:rsidRPr="00C14660">
        <w:rPr>
          <w:rFonts w:ascii="돋움" w:eastAsia="돋움" w:hAnsi="돋움"/>
          <w:sz w:val="18"/>
          <w:szCs w:val="18"/>
        </w:rPr>
        <w:tab/>
        <w:t>0.381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    </w:t>
      </w:r>
      <w:r w:rsidRPr="00C14660">
        <w:rPr>
          <w:rFonts w:ascii="돋움" w:eastAsia="돋움" w:hAnsi="돋움"/>
          <w:sz w:val="18"/>
          <w:szCs w:val="18"/>
        </w:rPr>
        <w:t>0.021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   </w:t>
      </w:r>
      <w:r w:rsidRPr="00C14660">
        <w:rPr>
          <w:rFonts w:ascii="돋움" w:eastAsia="돋움" w:hAnsi="돋움"/>
          <w:sz w:val="18"/>
          <w:szCs w:val="18"/>
        </w:rPr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ab/>
        <w:t xml:space="preserve">                 VOCs</w:t>
      </w:r>
      <w:r w:rsidRPr="00C14660">
        <w:rPr>
          <w:rFonts w:ascii="돋움" w:eastAsia="돋움" w:hAnsi="돋움"/>
          <w:sz w:val="18"/>
          <w:szCs w:val="18"/>
        </w:rPr>
        <w:tab/>
        <w:t xml:space="preserve">    </w:t>
      </w:r>
      <w:r w:rsidR="0036660C">
        <w:rPr>
          <w:rFonts w:ascii="돋움" w:eastAsia="돋움" w:hAnsi="돋움"/>
          <w:sz w:val="18"/>
          <w:szCs w:val="18"/>
        </w:rPr>
        <w:t xml:space="preserve"> </w:t>
      </w:r>
      <w:r w:rsidRPr="00C14660">
        <w:rPr>
          <w:rFonts w:ascii="돋움" w:eastAsia="돋움" w:hAnsi="돋움"/>
          <w:sz w:val="18"/>
          <w:szCs w:val="18"/>
        </w:rPr>
        <w:t>3.16</w:t>
      </w:r>
      <w:r w:rsidR="0036660C">
        <w:rPr>
          <w:rFonts w:ascii="돋움" w:eastAsia="돋움" w:hAnsi="돋움"/>
          <w:sz w:val="18"/>
          <w:szCs w:val="18"/>
        </w:rPr>
        <w:t xml:space="preserve">           </w:t>
      </w:r>
      <w:r w:rsidRPr="00C14660">
        <w:rPr>
          <w:rFonts w:ascii="돋움" w:eastAsia="돋움" w:hAnsi="돋움"/>
          <w:sz w:val="18"/>
          <w:szCs w:val="18"/>
        </w:rPr>
        <w:t>0.138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   </w:t>
      </w:r>
      <w:r w:rsidRPr="00C14660">
        <w:rPr>
          <w:rFonts w:ascii="돋움" w:eastAsia="돋움" w:hAnsi="돋움"/>
          <w:sz w:val="18"/>
          <w:szCs w:val="18"/>
        </w:rPr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article</w:t>
      </w:r>
      <w:r w:rsidRPr="00C14660">
        <w:rPr>
          <w:rFonts w:ascii="돋움" w:eastAsia="돋움" w:hAnsi="돋움"/>
          <w:sz w:val="18"/>
          <w:szCs w:val="18"/>
        </w:rPr>
        <w:tab/>
        <w:t>Unit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Day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Night</w:t>
      </w:r>
      <w:r w:rsidRPr="00C14660">
        <w:rPr>
          <w:rFonts w:ascii="돋움" w:eastAsia="돋움" w:hAnsi="돋움"/>
          <w:sz w:val="18"/>
          <w:szCs w:val="18"/>
        </w:rPr>
        <w:tab/>
        <w:t>Result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 xml:space="preserve">3 item </w:t>
      </w:r>
      <w:r w:rsidRPr="00C14660">
        <w:rPr>
          <w:rFonts w:ascii="돋움" w:eastAsia="돋움" w:hAnsi="돋움"/>
          <w:sz w:val="18"/>
          <w:szCs w:val="18"/>
        </w:rPr>
        <w:tab/>
        <w:t>dB(A)</w:t>
      </w:r>
      <w:r w:rsidRPr="00C14660">
        <w:rPr>
          <w:rFonts w:ascii="돋움" w:eastAsia="돋움" w:hAnsi="돋움"/>
          <w:sz w:val="18"/>
          <w:szCs w:val="18"/>
        </w:rPr>
        <w:tab/>
        <w:t>60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48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lastRenderedPageBreak/>
        <w:tab/>
        <w:t xml:space="preserve"> -------------------------------------------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Pollutant</w:t>
      </w:r>
      <w:r w:rsidR="0036660C">
        <w:rPr>
          <w:rFonts w:ascii="돋움" w:eastAsia="돋움" w:hAnsi="돋움"/>
          <w:sz w:val="18"/>
          <w:szCs w:val="18"/>
        </w:rPr>
        <w:t xml:space="preserve">   </w:t>
      </w:r>
      <w:r w:rsidRPr="00C14660">
        <w:rPr>
          <w:rFonts w:ascii="돋움" w:eastAsia="돋움" w:hAnsi="돋움"/>
          <w:sz w:val="18"/>
          <w:szCs w:val="18"/>
        </w:rPr>
        <w:tab/>
        <w:t>Unit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Data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Result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pH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-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    </w:t>
      </w:r>
      <w:r w:rsidRPr="00C14660">
        <w:rPr>
          <w:rFonts w:ascii="돋움" w:eastAsia="돋움" w:hAnsi="돋움"/>
          <w:sz w:val="18"/>
          <w:szCs w:val="18"/>
        </w:rPr>
        <w:t>7.14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SS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mg/L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 </w:t>
      </w:r>
      <w:r w:rsidRPr="00C14660">
        <w:rPr>
          <w:rFonts w:ascii="돋움" w:eastAsia="돋움" w:hAnsi="돋움"/>
          <w:sz w:val="18"/>
          <w:szCs w:val="18"/>
        </w:rPr>
        <w:t>91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BOD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mg/L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</w:t>
      </w:r>
      <w:r w:rsidRPr="00C14660">
        <w:rPr>
          <w:rFonts w:ascii="돋움" w:eastAsia="돋움" w:hAnsi="돋움"/>
          <w:sz w:val="18"/>
          <w:szCs w:val="18"/>
        </w:rPr>
        <w:t>2.3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CODcr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mg/L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 </w:t>
      </w:r>
      <w:r w:rsidRPr="00C14660">
        <w:rPr>
          <w:rFonts w:ascii="돋움" w:eastAsia="돋움" w:hAnsi="돋움"/>
          <w:sz w:val="18"/>
          <w:szCs w:val="18"/>
        </w:rPr>
        <w:t>&lt;15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NH3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mg/L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</w:t>
      </w:r>
      <w:r w:rsidRPr="00C14660">
        <w:rPr>
          <w:rFonts w:ascii="돋움" w:eastAsia="돋움" w:hAnsi="돋움"/>
          <w:sz w:val="18"/>
          <w:szCs w:val="18"/>
        </w:rPr>
        <w:t>3.19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P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</w:t>
      </w:r>
      <w:r w:rsidR="0036660C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ab/>
      </w:r>
      <w:r w:rsidRPr="00C14660">
        <w:rPr>
          <w:rFonts w:ascii="돋움" w:eastAsia="돋움" w:hAnsi="돋움"/>
          <w:sz w:val="18"/>
          <w:szCs w:val="18"/>
        </w:rPr>
        <w:t>mg/L</w:t>
      </w:r>
      <w:r w:rsidRPr="00C14660">
        <w:rPr>
          <w:rFonts w:ascii="돋움" w:eastAsia="돋움" w:hAnsi="돋움"/>
          <w:sz w:val="18"/>
          <w:szCs w:val="18"/>
        </w:rPr>
        <w:tab/>
      </w:r>
      <w:r w:rsidR="0036660C">
        <w:rPr>
          <w:rFonts w:ascii="돋움" w:eastAsia="돋움" w:hAnsi="돋움"/>
          <w:sz w:val="18"/>
          <w:szCs w:val="18"/>
        </w:rPr>
        <w:t xml:space="preserve"> </w:t>
      </w:r>
      <w:r w:rsidRPr="00C14660">
        <w:rPr>
          <w:rFonts w:ascii="돋움" w:eastAsia="돋움" w:hAnsi="돋움"/>
          <w:sz w:val="18"/>
          <w:szCs w:val="18"/>
        </w:rPr>
        <w:t>0.012</w:t>
      </w:r>
      <w:r w:rsidRPr="00C14660">
        <w:rPr>
          <w:rFonts w:ascii="돋움" w:eastAsia="돋움" w:hAnsi="돋움"/>
          <w:sz w:val="18"/>
          <w:szCs w:val="18"/>
        </w:rPr>
        <w:tab/>
        <w:t>OK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ab/>
        <w:t>----------------------------------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>4. Treatment of hazardous wastes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4-1 Implementing the system of declaration and registration of hazardous wastes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4-2 Establish hazardous waste management ledger and hazardous waste management plan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4-3 Specification for hazardous waste storage and identification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4-4 Standardize the management system of hazardous waste transfer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4-5 Improve the internal hazardous waste management system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>5. Contact window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EHS Group: Jianli Gao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TEL:+86-22-28563636</w:t>
      </w:r>
    </w:p>
    <w:p w:rsidR="00C14660" w:rsidRPr="00C14660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Ph:+86-18622221786</w:t>
      </w:r>
    </w:p>
    <w:p w:rsidR="007E0E55" w:rsidRDefault="00C14660" w:rsidP="00C14660">
      <w:pPr>
        <w:rPr>
          <w:rFonts w:ascii="돋움" w:eastAsia="돋움" w:hAnsi="돋움"/>
          <w:sz w:val="18"/>
          <w:szCs w:val="18"/>
        </w:rPr>
      </w:pPr>
      <w:r w:rsidRPr="00C14660">
        <w:rPr>
          <w:rFonts w:ascii="돋움" w:eastAsia="돋움" w:hAnsi="돋움"/>
          <w:sz w:val="18"/>
          <w:szCs w:val="18"/>
        </w:rPr>
        <w:t xml:space="preserve">    Email: Jianli.gao@mnce.biz</w:t>
      </w:r>
    </w:p>
    <w:p w:rsidR="007E0E55" w:rsidRDefault="007E0E55">
      <w:pPr>
        <w:widowControl/>
        <w:jc w:val="left"/>
      </w:pPr>
      <w:r>
        <w:br w:type="page"/>
      </w:r>
    </w:p>
    <w:sectPr w:rsidR="007E0E55" w:rsidSect="0050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35" w:rsidRDefault="00836935" w:rsidP="00E30527">
      <w:r>
        <w:separator/>
      </w:r>
    </w:p>
  </w:endnote>
  <w:endnote w:type="continuationSeparator" w:id="0">
    <w:p w:rsidR="00836935" w:rsidRDefault="00836935" w:rsidP="00E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35" w:rsidRDefault="00836935" w:rsidP="00E30527">
      <w:r>
        <w:separator/>
      </w:r>
    </w:p>
  </w:footnote>
  <w:footnote w:type="continuationSeparator" w:id="0">
    <w:p w:rsidR="00836935" w:rsidRDefault="00836935" w:rsidP="00E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B245E"/>
    <w:multiLevelType w:val="multilevel"/>
    <w:tmpl w:val="8B00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7"/>
    <w:rsid w:val="00011F16"/>
    <w:rsid w:val="00064263"/>
    <w:rsid w:val="001E1630"/>
    <w:rsid w:val="0036660C"/>
    <w:rsid w:val="00497B15"/>
    <w:rsid w:val="0050044F"/>
    <w:rsid w:val="005101AC"/>
    <w:rsid w:val="006652EA"/>
    <w:rsid w:val="00760D90"/>
    <w:rsid w:val="007E0E55"/>
    <w:rsid w:val="00836935"/>
    <w:rsid w:val="00901C55"/>
    <w:rsid w:val="009733EE"/>
    <w:rsid w:val="009E57D9"/>
    <w:rsid w:val="00A21B37"/>
    <w:rsid w:val="00B0379E"/>
    <w:rsid w:val="00B93EB7"/>
    <w:rsid w:val="00C14660"/>
    <w:rsid w:val="00E30527"/>
    <w:rsid w:val="00E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C5B38-229A-4486-BAE3-32C6D87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3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semiHidden/>
    <w:rsid w:val="00E305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semiHidden/>
    <w:rsid w:val="00E30527"/>
    <w:rPr>
      <w:sz w:val="18"/>
      <w:szCs w:val="18"/>
    </w:rPr>
  </w:style>
  <w:style w:type="character" w:styleId="a6">
    <w:name w:val="Hyperlink"/>
    <w:basedOn w:val="a0"/>
    <w:uiPriority w:val="99"/>
    <w:unhideWhenUsed/>
    <w:rsid w:val="00760D9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0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255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7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2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40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6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04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18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49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33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MncGjl</dc:creator>
  <cp:lastModifiedBy>Michael Lim</cp:lastModifiedBy>
  <cp:revision>5</cp:revision>
  <cp:lastPrinted>2017-09-28T03:16:00Z</cp:lastPrinted>
  <dcterms:created xsi:type="dcterms:W3CDTF">2017-09-28T03:18:00Z</dcterms:created>
  <dcterms:modified xsi:type="dcterms:W3CDTF">2017-09-29T01:46:00Z</dcterms:modified>
</cp:coreProperties>
</file>